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80126" w14:textId="77777777" w:rsidR="00336432" w:rsidRPr="00072FA6" w:rsidRDefault="00336432" w:rsidP="00336432">
      <w:pPr>
        <w:spacing w:before="240" w:after="240"/>
        <w:jc w:val="center"/>
        <w:rPr>
          <w:rFonts w:ascii="Arial" w:eastAsia="Times New Roman" w:hAnsi="Arial" w:cs="Arial"/>
          <w:sz w:val="16"/>
          <w:szCs w:val="18"/>
          <w:lang w:eastAsia="fr-FR"/>
        </w:rPr>
      </w:pPr>
      <w:r w:rsidRPr="00072FA6">
        <w:rPr>
          <w:rFonts w:ascii="Arial" w:eastAsia="Times New Roman" w:hAnsi="Arial" w:cs="Arial"/>
          <w:noProof/>
          <w:sz w:val="16"/>
          <w:szCs w:val="18"/>
          <w:lang w:eastAsia="fr-FR"/>
        </w:rPr>
        <w:drawing>
          <wp:inline distT="0" distB="0" distL="0" distR="0" wp14:anchorId="0AFC864F" wp14:editId="14B94AEA">
            <wp:extent cx="1691640" cy="757452"/>
            <wp:effectExtent l="0" t="0" r="381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care-FR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9599" cy="769971"/>
                    </a:xfrm>
                    <a:prstGeom prst="rect">
                      <a:avLst/>
                    </a:prstGeom>
                  </pic:spPr>
                </pic:pic>
              </a:graphicData>
            </a:graphic>
          </wp:inline>
        </w:drawing>
      </w:r>
    </w:p>
    <w:p w14:paraId="1C50E580" w14:textId="77777777" w:rsidR="00336432" w:rsidRPr="00072FA6" w:rsidRDefault="00336432" w:rsidP="00336432">
      <w:pPr>
        <w:spacing w:before="240" w:after="240"/>
        <w:rPr>
          <w:rFonts w:ascii="Arial" w:eastAsia="Times New Roman" w:hAnsi="Arial" w:cs="Arial"/>
          <w:sz w:val="16"/>
          <w:szCs w:val="18"/>
          <w:lang w:eastAsia="fr-FR"/>
        </w:rPr>
      </w:pPr>
    </w:p>
    <w:p w14:paraId="7C8A140D" w14:textId="77777777" w:rsidR="00336432" w:rsidRPr="00072FA6" w:rsidRDefault="00336432" w:rsidP="00336432">
      <w:pPr>
        <w:jc w:val="right"/>
        <w:rPr>
          <w:rFonts w:ascii="Arial" w:eastAsia="Arial" w:hAnsi="Arial" w:cs="Arial"/>
          <w:sz w:val="18"/>
          <w:szCs w:val="18"/>
        </w:rPr>
      </w:pPr>
      <w:r w:rsidRPr="00072FA6">
        <w:rPr>
          <w:rFonts w:ascii="Arial" w:eastAsia="Times New Roman" w:hAnsi="Arial" w:cs="Arial"/>
          <w:sz w:val="16"/>
          <w:szCs w:val="18"/>
          <w:lang w:eastAsia="fr-FR"/>
        </w:rPr>
        <w:tab/>
      </w:r>
      <w:r w:rsidRPr="00072FA6">
        <w:rPr>
          <w:rFonts w:ascii="Arial" w:eastAsia="Times New Roman" w:hAnsi="Arial" w:cs="Arial"/>
          <w:sz w:val="16"/>
          <w:szCs w:val="18"/>
          <w:lang w:eastAsia="fr-FR"/>
        </w:rPr>
        <w:tab/>
      </w:r>
      <w:r w:rsidRPr="00072FA6">
        <w:rPr>
          <w:rFonts w:ascii="Arial" w:eastAsia="Times New Roman" w:hAnsi="Arial" w:cs="Arial"/>
          <w:sz w:val="16"/>
          <w:szCs w:val="18"/>
          <w:lang w:eastAsia="fr-FR"/>
        </w:rPr>
        <w:tab/>
      </w:r>
      <w:r w:rsidRPr="00072FA6">
        <w:rPr>
          <w:rFonts w:ascii="Arial" w:eastAsia="Times New Roman" w:hAnsi="Arial" w:cs="Arial"/>
          <w:sz w:val="16"/>
          <w:szCs w:val="18"/>
          <w:lang w:eastAsia="fr-FR"/>
        </w:rPr>
        <w:tab/>
      </w:r>
      <w:r w:rsidRPr="00072FA6">
        <w:rPr>
          <w:rFonts w:ascii="Arial" w:eastAsia="Times New Roman" w:hAnsi="Arial" w:cs="Arial"/>
          <w:sz w:val="16"/>
          <w:szCs w:val="18"/>
          <w:lang w:eastAsia="fr-FR"/>
        </w:rPr>
        <w:tab/>
      </w:r>
      <w:r w:rsidRPr="00072FA6">
        <w:rPr>
          <w:rFonts w:ascii="Arial" w:eastAsia="Times New Roman" w:hAnsi="Arial" w:cs="Arial"/>
          <w:sz w:val="16"/>
          <w:szCs w:val="18"/>
          <w:lang w:eastAsia="fr-FR"/>
        </w:rPr>
        <w:tab/>
      </w:r>
      <w:r w:rsidRPr="00072FA6">
        <w:rPr>
          <w:rFonts w:ascii="Arial" w:eastAsia="Times New Roman" w:hAnsi="Arial" w:cs="Arial"/>
          <w:sz w:val="16"/>
          <w:szCs w:val="18"/>
          <w:lang w:eastAsia="fr-FR"/>
        </w:rPr>
        <w:tab/>
      </w:r>
      <w:r w:rsidRPr="00072FA6">
        <w:rPr>
          <w:rFonts w:ascii="Arial" w:eastAsia="Times New Roman" w:hAnsi="Arial" w:cs="Arial"/>
          <w:sz w:val="16"/>
          <w:szCs w:val="18"/>
          <w:lang w:eastAsia="fr-FR"/>
        </w:rPr>
        <w:tab/>
      </w:r>
      <w:r w:rsidRPr="00072FA6">
        <w:rPr>
          <w:rFonts w:ascii="Arial" w:eastAsia="Times New Roman" w:hAnsi="Arial" w:cs="Arial"/>
          <w:sz w:val="16"/>
          <w:szCs w:val="18"/>
          <w:lang w:eastAsia="fr-FR"/>
        </w:rPr>
        <w:tab/>
      </w:r>
      <w:r w:rsidRPr="00072FA6">
        <w:rPr>
          <w:rFonts w:ascii="Arial" w:eastAsia="Arial" w:hAnsi="Arial" w:cs="Arial"/>
          <w:sz w:val="18"/>
          <w:szCs w:val="18"/>
        </w:rPr>
        <w:t>Communiqué de Presse</w:t>
      </w:r>
    </w:p>
    <w:p w14:paraId="58302B16" w14:textId="48B12BE9" w:rsidR="00336432" w:rsidRPr="00072FA6" w:rsidRDefault="00336432" w:rsidP="00336432">
      <w:pPr>
        <w:jc w:val="right"/>
        <w:rPr>
          <w:rFonts w:ascii="Arial" w:eastAsia="Arial" w:hAnsi="Arial" w:cs="Arial"/>
          <w:sz w:val="18"/>
          <w:szCs w:val="18"/>
        </w:rPr>
      </w:pPr>
      <w:r w:rsidRPr="00072FA6">
        <w:rPr>
          <w:rFonts w:ascii="Arial" w:eastAsia="Arial" w:hAnsi="Arial" w:cs="Arial"/>
          <w:sz w:val="18"/>
          <w:szCs w:val="18"/>
        </w:rPr>
        <w:t xml:space="preserve">Paris, </w:t>
      </w:r>
      <w:r w:rsidR="0087598A">
        <w:rPr>
          <w:rFonts w:ascii="Arial" w:eastAsia="Arial" w:hAnsi="Arial" w:cs="Arial"/>
          <w:sz w:val="18"/>
          <w:szCs w:val="18"/>
        </w:rPr>
        <w:t xml:space="preserve">20 </w:t>
      </w:r>
      <w:r w:rsidR="00A05A03" w:rsidRPr="00072FA6">
        <w:rPr>
          <w:rFonts w:ascii="Arial" w:eastAsia="Arial" w:hAnsi="Arial" w:cs="Arial"/>
          <w:sz w:val="18"/>
          <w:szCs w:val="18"/>
        </w:rPr>
        <w:t>juin</w:t>
      </w:r>
      <w:r w:rsidR="00FF7304" w:rsidRPr="00072FA6">
        <w:rPr>
          <w:rFonts w:ascii="Arial" w:eastAsia="Arial" w:hAnsi="Arial" w:cs="Arial"/>
          <w:sz w:val="18"/>
          <w:szCs w:val="18"/>
        </w:rPr>
        <w:t xml:space="preserve"> </w:t>
      </w:r>
      <w:r w:rsidRPr="00072FA6">
        <w:rPr>
          <w:rFonts w:ascii="Arial" w:eastAsia="Arial" w:hAnsi="Arial" w:cs="Arial"/>
          <w:sz w:val="18"/>
          <w:szCs w:val="18"/>
        </w:rPr>
        <w:t>2023</w:t>
      </w:r>
    </w:p>
    <w:p w14:paraId="59089E6A" w14:textId="6F136205" w:rsidR="009337E9" w:rsidRPr="00072FA6" w:rsidRDefault="009337E9" w:rsidP="009E03BF">
      <w:pPr>
        <w:pStyle w:val="Sansinterligne"/>
        <w:jc w:val="both"/>
        <w:rPr>
          <w:rFonts w:ascii="Arial" w:hAnsi="Arial" w:cs="Arial"/>
          <w:b/>
          <w:bCs/>
          <w:color w:val="000000" w:themeColor="text1"/>
          <w:sz w:val="22"/>
        </w:rPr>
      </w:pPr>
    </w:p>
    <w:p w14:paraId="48C068BB" w14:textId="77777777" w:rsidR="006628D1" w:rsidRPr="00072FA6" w:rsidRDefault="006628D1" w:rsidP="009E03BF">
      <w:pPr>
        <w:pStyle w:val="Sansinterligne"/>
        <w:jc w:val="both"/>
        <w:rPr>
          <w:rFonts w:ascii="Arial" w:hAnsi="Arial" w:cs="Arial"/>
          <w:b/>
          <w:bCs/>
          <w:color w:val="000000" w:themeColor="text1"/>
          <w:sz w:val="22"/>
        </w:rPr>
      </w:pPr>
    </w:p>
    <w:p w14:paraId="3924CC78" w14:textId="77777777" w:rsidR="006628D1" w:rsidRPr="00072FA6" w:rsidRDefault="006628D1" w:rsidP="006628D1">
      <w:pPr>
        <w:pStyle w:val="Sansinterligne"/>
        <w:jc w:val="both"/>
        <w:rPr>
          <w:rFonts w:ascii="Arial" w:hAnsi="Arial" w:cs="Arial"/>
          <w:b/>
          <w:bCs/>
          <w:sz w:val="22"/>
          <w:szCs w:val="22"/>
        </w:rPr>
      </w:pPr>
      <w:r w:rsidRPr="00072FA6">
        <w:rPr>
          <w:rFonts w:ascii="Arial" w:hAnsi="Arial" w:cs="Arial"/>
          <w:b/>
          <w:bCs/>
          <w:sz w:val="22"/>
          <w:szCs w:val="22"/>
        </w:rPr>
        <w:t xml:space="preserve">Première édition de </w:t>
      </w:r>
      <w:proofErr w:type="spellStart"/>
      <w:r w:rsidRPr="00072FA6">
        <w:rPr>
          <w:rFonts w:ascii="Arial" w:hAnsi="Arial" w:cs="Arial"/>
          <w:b/>
          <w:bCs/>
          <w:sz w:val="22"/>
          <w:szCs w:val="22"/>
        </w:rPr>
        <w:t>Texcare</w:t>
      </w:r>
      <w:proofErr w:type="spellEnd"/>
      <w:r w:rsidRPr="00072FA6">
        <w:rPr>
          <w:rFonts w:ascii="Arial" w:hAnsi="Arial" w:cs="Arial"/>
          <w:b/>
          <w:bCs/>
          <w:sz w:val="22"/>
          <w:szCs w:val="22"/>
        </w:rPr>
        <w:t xml:space="preserve"> France 2023, LE rendez-vous biennal des blanchisseurs et responsables de la fonction linge dans la santé et le médico-social, du 25 au 27 novembre 2023 à Paris, Porte de Versailles.</w:t>
      </w:r>
      <w:bookmarkStart w:id="0" w:name="_GoBack"/>
      <w:bookmarkEnd w:id="0"/>
    </w:p>
    <w:p w14:paraId="53C4F301" w14:textId="77777777" w:rsidR="006628D1" w:rsidRPr="00072FA6" w:rsidRDefault="006628D1" w:rsidP="006628D1">
      <w:pPr>
        <w:pStyle w:val="Sansinterligne"/>
        <w:jc w:val="both"/>
        <w:rPr>
          <w:rFonts w:ascii="Arial" w:hAnsi="Arial" w:cs="Arial"/>
          <w:sz w:val="22"/>
          <w:szCs w:val="22"/>
        </w:rPr>
      </w:pPr>
    </w:p>
    <w:p w14:paraId="45AB5E48" w14:textId="77777777" w:rsidR="006628D1" w:rsidRPr="00072FA6" w:rsidRDefault="006628D1" w:rsidP="006628D1">
      <w:pPr>
        <w:pStyle w:val="Sansinterligne"/>
        <w:jc w:val="both"/>
        <w:rPr>
          <w:rFonts w:ascii="Arial" w:hAnsi="Arial" w:cs="Arial"/>
          <w:i/>
          <w:iCs/>
          <w:sz w:val="22"/>
          <w:szCs w:val="22"/>
        </w:rPr>
      </w:pPr>
      <w:proofErr w:type="spellStart"/>
      <w:r w:rsidRPr="00072FA6">
        <w:rPr>
          <w:rFonts w:ascii="Arial" w:hAnsi="Arial" w:cs="Arial"/>
          <w:i/>
          <w:iCs/>
          <w:sz w:val="22"/>
          <w:szCs w:val="22"/>
        </w:rPr>
        <w:t>Texcare</w:t>
      </w:r>
      <w:proofErr w:type="spellEnd"/>
      <w:r w:rsidRPr="00072FA6">
        <w:rPr>
          <w:rFonts w:ascii="Arial" w:hAnsi="Arial" w:cs="Arial"/>
          <w:i/>
          <w:iCs/>
          <w:sz w:val="22"/>
          <w:szCs w:val="22"/>
        </w:rPr>
        <w:t xml:space="preserve"> France est l’événement de la filiale française de Messe Frankfurt qui rassemble tous les deux ans les décideurs et les professionnels des secteurs de la santé et du médico-social impliqués dans l’entretien des textiles, qu’il s’agisse du linge d’hébergement, des vêtements des résidents, des tenues des agents… Un enjeu de taille dans l’expérience patient, le bien-être des personnes âgées accueillies dans les établissements spécialisés, mais aussi celui des différents personnels employés dans les structures de ces secteurs.</w:t>
      </w:r>
    </w:p>
    <w:p w14:paraId="5A4CBFBB" w14:textId="77777777" w:rsidR="006628D1" w:rsidRPr="00072FA6" w:rsidRDefault="006628D1" w:rsidP="006628D1">
      <w:pPr>
        <w:pStyle w:val="Sansinterligne"/>
        <w:jc w:val="both"/>
        <w:rPr>
          <w:rFonts w:ascii="Arial" w:hAnsi="Arial" w:cs="Arial"/>
          <w:sz w:val="22"/>
          <w:szCs w:val="22"/>
        </w:rPr>
      </w:pPr>
    </w:p>
    <w:p w14:paraId="4D643F07" w14:textId="77777777" w:rsidR="006628D1" w:rsidRPr="00072FA6" w:rsidRDefault="006628D1" w:rsidP="006628D1">
      <w:pPr>
        <w:pStyle w:val="Sansinterligne"/>
        <w:jc w:val="both"/>
        <w:rPr>
          <w:rFonts w:ascii="Arial" w:hAnsi="Arial" w:cs="Arial"/>
          <w:b/>
          <w:bCs/>
          <w:sz w:val="22"/>
          <w:szCs w:val="22"/>
        </w:rPr>
      </w:pPr>
      <w:r w:rsidRPr="00072FA6">
        <w:rPr>
          <w:rFonts w:ascii="Arial" w:hAnsi="Arial" w:cs="Arial"/>
          <w:b/>
          <w:bCs/>
          <w:sz w:val="22"/>
          <w:szCs w:val="22"/>
        </w:rPr>
        <w:t>Un événement pour répondre aux enjeux d’actualité</w:t>
      </w:r>
    </w:p>
    <w:p w14:paraId="19D2BE12" w14:textId="77777777" w:rsidR="006628D1" w:rsidRPr="00072FA6" w:rsidRDefault="006628D1" w:rsidP="006628D1">
      <w:pPr>
        <w:pStyle w:val="Sansinterligne"/>
        <w:jc w:val="both"/>
        <w:rPr>
          <w:rFonts w:ascii="Arial" w:hAnsi="Arial" w:cs="Arial"/>
          <w:color w:val="000000" w:themeColor="text1"/>
          <w:sz w:val="22"/>
          <w:szCs w:val="22"/>
        </w:rPr>
      </w:pPr>
    </w:p>
    <w:p w14:paraId="44D279CD" w14:textId="77777777" w:rsidR="006628D1" w:rsidRPr="00072FA6" w:rsidRDefault="006628D1" w:rsidP="006628D1">
      <w:pPr>
        <w:pStyle w:val="Sansinterligne"/>
        <w:jc w:val="both"/>
        <w:rPr>
          <w:rFonts w:ascii="Arial" w:hAnsi="Arial" w:cs="Arial"/>
          <w:sz w:val="22"/>
          <w:szCs w:val="22"/>
        </w:rPr>
      </w:pPr>
      <w:r w:rsidRPr="00072FA6">
        <w:rPr>
          <w:rFonts w:ascii="Arial" w:hAnsi="Arial" w:cs="Arial"/>
          <w:sz w:val="22"/>
          <w:szCs w:val="22"/>
        </w:rPr>
        <w:t>M</w:t>
      </w:r>
      <w:r w:rsidRPr="00072FA6">
        <w:rPr>
          <w:rFonts w:ascii="Arial" w:hAnsi="Arial" w:cs="Arial"/>
          <w:sz w:val="22"/>
          <w:szCs w:val="22"/>
          <w:lang w:eastAsia="fr-FR"/>
        </w:rPr>
        <w:t xml:space="preserve">aîtriser efficacement la fonction linge à l’heure des nombreux enjeux économiques, environnementaux et humains est un challenge. </w:t>
      </w:r>
    </w:p>
    <w:p w14:paraId="59978F54" w14:textId="77777777" w:rsidR="006628D1" w:rsidRPr="00072FA6" w:rsidRDefault="006628D1" w:rsidP="006628D1">
      <w:pPr>
        <w:pStyle w:val="Sansinterligne"/>
        <w:jc w:val="both"/>
        <w:rPr>
          <w:rFonts w:ascii="Arial" w:hAnsi="Arial" w:cs="Arial"/>
          <w:sz w:val="22"/>
          <w:szCs w:val="22"/>
        </w:rPr>
      </w:pPr>
    </w:p>
    <w:p w14:paraId="26626BE6" w14:textId="77777777" w:rsidR="006628D1" w:rsidRPr="00072FA6" w:rsidRDefault="006628D1" w:rsidP="006628D1">
      <w:pPr>
        <w:pStyle w:val="Sansinterligne"/>
        <w:jc w:val="both"/>
        <w:rPr>
          <w:rFonts w:ascii="Arial" w:hAnsi="Arial" w:cs="Arial"/>
          <w:sz w:val="22"/>
          <w:szCs w:val="22"/>
          <w:shd w:val="clear" w:color="auto" w:fill="FFFFFF"/>
          <w:lang w:eastAsia="fr-FR"/>
        </w:rPr>
      </w:pPr>
      <w:r w:rsidRPr="00072FA6">
        <w:rPr>
          <w:rFonts w:ascii="Arial" w:hAnsi="Arial" w:cs="Arial"/>
          <w:sz w:val="22"/>
          <w:szCs w:val="22"/>
          <w:shd w:val="clear" w:color="auto" w:fill="FFFFFF"/>
          <w:lang w:eastAsia="fr-FR"/>
        </w:rPr>
        <w:t>Dans la Santé, l'apparition des GCS, GIE et GIP* n’a pas été sans incidence sur le secteur, induisant une concentration des moyens de production sur de grosses unités de traitement du linge et de nouvelles problématiques en ressources humaines (mise en place de processus de gestion plus intensifs, horaires d’exploitation élargis, etc.). Le métier change et impose une nouvelle approche managériale, afin de rester attractif. </w:t>
      </w:r>
    </w:p>
    <w:p w14:paraId="28D21CFD" w14:textId="77777777" w:rsidR="006628D1" w:rsidRPr="00072FA6" w:rsidRDefault="006628D1" w:rsidP="006628D1">
      <w:pPr>
        <w:pStyle w:val="Sansinterligne"/>
        <w:jc w:val="both"/>
        <w:rPr>
          <w:rFonts w:ascii="Arial" w:hAnsi="Arial" w:cs="Arial"/>
          <w:sz w:val="22"/>
          <w:szCs w:val="22"/>
          <w:shd w:val="clear" w:color="auto" w:fill="FFFFFF"/>
          <w:lang w:eastAsia="fr-FR"/>
        </w:rPr>
      </w:pPr>
      <w:r w:rsidRPr="00072FA6">
        <w:rPr>
          <w:rFonts w:ascii="Arial" w:hAnsi="Arial" w:cs="Arial"/>
          <w:sz w:val="22"/>
          <w:szCs w:val="22"/>
        </w:rPr>
        <w:t xml:space="preserve">Sur le terrain, les </w:t>
      </w:r>
      <w:r w:rsidRPr="00072FA6">
        <w:rPr>
          <w:rFonts w:ascii="Arial" w:hAnsi="Arial" w:cs="Arial"/>
          <w:sz w:val="22"/>
          <w:szCs w:val="22"/>
          <w:shd w:val="clear" w:color="auto" w:fill="FFFFFF"/>
          <w:lang w:eastAsia="fr-FR"/>
        </w:rPr>
        <w:t xml:space="preserve">process et organisations mis en œuvre ces deux dernières décennies ont clairement confirmé leur efficacité et leur pertinence. Démarche RABC**, bonnes pratiques de gestion des tenues, de circulation du linge, innovations technologiques et managériales n’y sont évidemment pas pour rien. </w:t>
      </w:r>
    </w:p>
    <w:p w14:paraId="1FAEE5DC" w14:textId="77777777" w:rsidR="006628D1" w:rsidRPr="00072FA6" w:rsidRDefault="006628D1" w:rsidP="006628D1">
      <w:pPr>
        <w:pStyle w:val="Sansinterligne"/>
        <w:jc w:val="both"/>
        <w:rPr>
          <w:rFonts w:ascii="Arial" w:hAnsi="Arial" w:cs="Arial"/>
          <w:sz w:val="22"/>
          <w:szCs w:val="22"/>
          <w:shd w:val="clear" w:color="auto" w:fill="FFFFFF"/>
          <w:lang w:eastAsia="fr-FR"/>
        </w:rPr>
      </w:pPr>
    </w:p>
    <w:p w14:paraId="13B4FB7F" w14:textId="77777777" w:rsidR="006628D1" w:rsidRPr="00072FA6" w:rsidRDefault="006628D1" w:rsidP="006628D1">
      <w:pPr>
        <w:pStyle w:val="Sansinterligne"/>
        <w:jc w:val="both"/>
        <w:rPr>
          <w:rFonts w:ascii="Arial" w:hAnsi="Arial" w:cs="Arial"/>
          <w:sz w:val="22"/>
          <w:szCs w:val="22"/>
          <w:shd w:val="clear" w:color="auto" w:fill="FFFFFF"/>
          <w:lang w:eastAsia="fr-FR"/>
        </w:rPr>
      </w:pPr>
      <w:r w:rsidRPr="00072FA6">
        <w:rPr>
          <w:rFonts w:ascii="Arial" w:hAnsi="Arial" w:cs="Arial"/>
          <w:sz w:val="22"/>
          <w:szCs w:val="22"/>
          <w:shd w:val="clear" w:color="auto" w:fill="FFFFFF"/>
          <w:lang w:eastAsia="fr-FR"/>
        </w:rPr>
        <w:t>Mais d’autres transformations notables émergent ces dernières années chez les professionnels du secteur médico-social et dans les blanchisseries industrielles hospitalières, notamment en matière d’économie d’énergie, de maîtrise des rejets des substances dangereuses dans l’eau (RSDE), de bien-être au travail… qui ont encore besoin d’être explorées plus avant, et soutenues par une industrie concernée et guidée par le sens du service.</w:t>
      </w:r>
    </w:p>
    <w:p w14:paraId="2120F10F" w14:textId="77777777" w:rsidR="006628D1" w:rsidRPr="00072FA6" w:rsidRDefault="006628D1" w:rsidP="006628D1">
      <w:pPr>
        <w:pStyle w:val="Sansinterligne"/>
        <w:jc w:val="both"/>
        <w:rPr>
          <w:rFonts w:ascii="Arial" w:hAnsi="Arial" w:cs="Arial"/>
          <w:sz w:val="22"/>
          <w:szCs w:val="22"/>
        </w:rPr>
      </w:pPr>
    </w:p>
    <w:p w14:paraId="07CC8F97" w14:textId="5B426028" w:rsidR="006628D1" w:rsidRPr="00072FA6" w:rsidRDefault="006628D1" w:rsidP="006628D1">
      <w:pPr>
        <w:pStyle w:val="Sansinterligne"/>
        <w:jc w:val="both"/>
        <w:rPr>
          <w:rFonts w:ascii="Arial" w:hAnsi="Arial" w:cs="Arial"/>
          <w:color w:val="000000" w:themeColor="text1"/>
          <w:sz w:val="22"/>
          <w:szCs w:val="22"/>
        </w:rPr>
      </w:pPr>
      <w:r w:rsidRPr="00072FA6">
        <w:rPr>
          <w:rFonts w:ascii="Arial" w:hAnsi="Arial" w:cs="Arial"/>
          <w:color w:val="000000" w:themeColor="text1"/>
          <w:sz w:val="22"/>
          <w:szCs w:val="22"/>
        </w:rPr>
        <w:t xml:space="preserve">Au fil du temps, les évolutions dans la fonction linge continuent donc d’être très nombreuses. Au cœur de l’édition 2023, les visiteurs découvriront des tables rondes thématiques et des exposants aptes à répondre aux enjeux et priorités des secteurs de la Santé et du médico-social et de leurs acteurs : </w:t>
      </w:r>
      <w:r w:rsidRPr="00072FA6">
        <w:rPr>
          <w:rFonts w:ascii="Arial" w:hAnsi="Arial" w:cs="Arial"/>
          <w:color w:val="000000" w:themeColor="text1"/>
          <w:sz w:val="22"/>
          <w:szCs w:val="22"/>
          <w:shd w:val="clear" w:color="auto" w:fill="FFFFFF"/>
          <w:lang w:eastAsia="fr-FR"/>
        </w:rPr>
        <w:t>moderniser les infrastructures, revoir les modalités de production</w:t>
      </w:r>
      <w:r w:rsidRPr="00072FA6">
        <w:rPr>
          <w:rFonts w:ascii="Arial" w:hAnsi="Arial" w:cs="Arial"/>
          <w:color w:val="000000" w:themeColor="text1"/>
          <w:sz w:val="22"/>
          <w:szCs w:val="22"/>
          <w:shd w:val="clear" w:color="auto" w:fill="FFFFFF"/>
        </w:rPr>
        <w:t xml:space="preserve"> et de récupération</w:t>
      </w:r>
      <w:r w:rsidRPr="00072FA6">
        <w:rPr>
          <w:rFonts w:ascii="Arial" w:hAnsi="Arial" w:cs="Arial"/>
          <w:color w:val="000000" w:themeColor="text1"/>
          <w:sz w:val="22"/>
          <w:szCs w:val="22"/>
          <w:shd w:val="clear" w:color="auto" w:fill="FFFFFF"/>
          <w:lang w:eastAsia="fr-FR"/>
        </w:rPr>
        <w:t xml:space="preserve"> de la chaleur pour être moins énergivore, consommer moins d’eau, </w:t>
      </w:r>
      <w:r w:rsidRPr="00072FA6">
        <w:rPr>
          <w:rFonts w:ascii="Arial" w:hAnsi="Arial" w:cs="Arial"/>
          <w:color w:val="000000" w:themeColor="text1"/>
          <w:sz w:val="22"/>
          <w:szCs w:val="22"/>
          <w:shd w:val="clear" w:color="auto" w:fill="FFFFFF"/>
        </w:rPr>
        <w:t xml:space="preserve">travailler avec des produits lessiviels éco-responsables, s’équiper pour être plus efficace, </w:t>
      </w:r>
      <w:r w:rsidRPr="00072FA6">
        <w:rPr>
          <w:rFonts w:ascii="Arial" w:hAnsi="Arial" w:cs="Arial"/>
          <w:color w:val="000000" w:themeColor="text1"/>
          <w:sz w:val="22"/>
          <w:szCs w:val="22"/>
          <w:shd w:val="clear" w:color="auto" w:fill="FFFFFF"/>
          <w:lang w:eastAsia="fr-FR"/>
        </w:rPr>
        <w:t xml:space="preserve">repenser les approvisionnements et acheter de manière plus responsable, ou encore </w:t>
      </w:r>
      <w:r w:rsidRPr="00072FA6">
        <w:rPr>
          <w:rFonts w:ascii="Arial" w:hAnsi="Arial" w:cs="Arial"/>
          <w:color w:val="000000" w:themeColor="text1"/>
          <w:sz w:val="22"/>
          <w:szCs w:val="22"/>
          <w:shd w:val="clear" w:color="auto" w:fill="FFFFFF"/>
        </w:rPr>
        <w:t>découvrir comment</w:t>
      </w:r>
      <w:r w:rsidRPr="00072FA6">
        <w:rPr>
          <w:rFonts w:ascii="Arial" w:hAnsi="Arial" w:cs="Arial"/>
          <w:color w:val="000000" w:themeColor="text1"/>
          <w:sz w:val="22"/>
          <w:szCs w:val="22"/>
          <w:shd w:val="clear" w:color="auto" w:fill="FFFFFF"/>
          <w:lang w:eastAsia="fr-FR"/>
        </w:rPr>
        <w:t xml:space="preserve"> valoriser les textiles usagés au sein de filières adaptées</w:t>
      </w:r>
      <w:r w:rsidRPr="00072FA6">
        <w:rPr>
          <w:rFonts w:ascii="Arial" w:hAnsi="Arial" w:cs="Arial"/>
          <w:color w:val="000000" w:themeColor="text1"/>
          <w:sz w:val="22"/>
          <w:szCs w:val="22"/>
          <w:shd w:val="clear" w:color="auto" w:fill="FFFFFF"/>
        </w:rPr>
        <w:t xml:space="preserve">… </w:t>
      </w:r>
      <w:proofErr w:type="spellStart"/>
      <w:r w:rsidRPr="00072FA6">
        <w:rPr>
          <w:rFonts w:ascii="Arial" w:hAnsi="Arial" w:cs="Arial"/>
          <w:color w:val="000000" w:themeColor="text1"/>
          <w:sz w:val="22"/>
          <w:szCs w:val="22"/>
          <w:shd w:val="clear" w:color="auto" w:fill="FFFFFF"/>
        </w:rPr>
        <w:t>Texcare</w:t>
      </w:r>
      <w:proofErr w:type="spellEnd"/>
      <w:r w:rsidRPr="00072FA6">
        <w:rPr>
          <w:rFonts w:ascii="Arial" w:hAnsi="Arial" w:cs="Arial"/>
          <w:color w:val="000000" w:themeColor="text1"/>
          <w:sz w:val="22"/>
          <w:szCs w:val="22"/>
          <w:shd w:val="clear" w:color="auto" w:fill="FFFFFF"/>
        </w:rPr>
        <w:t xml:space="preserve"> France sera le rendez-vous à ne pas manquer</w:t>
      </w:r>
      <w:r w:rsidR="00E04B77" w:rsidRPr="00072FA6">
        <w:rPr>
          <w:rFonts w:ascii="Arial" w:hAnsi="Arial" w:cs="Arial"/>
          <w:color w:val="000000" w:themeColor="text1"/>
          <w:sz w:val="22"/>
          <w:szCs w:val="22"/>
          <w:shd w:val="clear" w:color="auto" w:fill="FFFFFF"/>
        </w:rPr>
        <w:t>.</w:t>
      </w:r>
    </w:p>
    <w:p w14:paraId="4DAD3DBD" w14:textId="77777777" w:rsidR="006628D1" w:rsidRPr="00072FA6" w:rsidRDefault="006628D1" w:rsidP="006628D1">
      <w:pPr>
        <w:jc w:val="both"/>
        <w:rPr>
          <w:rFonts w:ascii="Arial" w:hAnsi="Arial" w:cs="Arial"/>
          <w:i/>
          <w:iCs/>
          <w:sz w:val="20"/>
          <w:szCs w:val="20"/>
        </w:rPr>
      </w:pPr>
    </w:p>
    <w:p w14:paraId="0A266A1C" w14:textId="77777777" w:rsidR="006628D1" w:rsidRPr="00072FA6" w:rsidRDefault="006628D1" w:rsidP="006628D1">
      <w:pPr>
        <w:pStyle w:val="Sansinterligne"/>
        <w:rPr>
          <w:rFonts w:ascii="Arial" w:hAnsi="Arial" w:cs="Arial"/>
          <w:i/>
          <w:iCs/>
          <w:sz w:val="20"/>
          <w:szCs w:val="20"/>
          <w:shd w:val="clear" w:color="auto" w:fill="FFFFFF"/>
        </w:rPr>
      </w:pPr>
      <w:r w:rsidRPr="00072FA6">
        <w:rPr>
          <w:rFonts w:ascii="Arial" w:hAnsi="Arial" w:cs="Arial"/>
          <w:i/>
          <w:iCs/>
          <w:sz w:val="20"/>
          <w:szCs w:val="20"/>
        </w:rPr>
        <w:lastRenderedPageBreak/>
        <w:t>*</w:t>
      </w:r>
      <w:r w:rsidRPr="00072FA6">
        <w:rPr>
          <w:rFonts w:ascii="Arial" w:hAnsi="Arial" w:cs="Arial"/>
          <w:i/>
          <w:iCs/>
          <w:sz w:val="20"/>
          <w:szCs w:val="20"/>
          <w:shd w:val="clear" w:color="auto" w:fill="FFFFFF"/>
        </w:rPr>
        <w:t xml:space="preserve"> GCS (groupement de coopération sanitaire), GIE (groupement d’intérêt économique) et GIP (groupement d’intérêt public)</w:t>
      </w:r>
    </w:p>
    <w:p w14:paraId="7EC15D9B" w14:textId="77777777" w:rsidR="006628D1" w:rsidRPr="00072FA6" w:rsidRDefault="006628D1" w:rsidP="006628D1">
      <w:pPr>
        <w:pStyle w:val="Sansinterligne"/>
        <w:rPr>
          <w:rFonts w:ascii="Arial" w:hAnsi="Arial" w:cs="Arial"/>
          <w:i/>
          <w:iCs/>
          <w:sz w:val="20"/>
          <w:szCs w:val="20"/>
        </w:rPr>
      </w:pPr>
      <w:r w:rsidRPr="00072FA6">
        <w:rPr>
          <w:rFonts w:ascii="Arial" w:hAnsi="Arial" w:cs="Arial"/>
          <w:i/>
          <w:iCs/>
          <w:sz w:val="20"/>
          <w:szCs w:val="20"/>
          <w:shd w:val="clear" w:color="auto" w:fill="FFFFFF"/>
        </w:rPr>
        <w:t xml:space="preserve">** RABC : Intégrée à la norme EN NF 14065, la méthode RABC (Risk </w:t>
      </w:r>
      <w:r w:rsidRPr="00072FA6">
        <w:rPr>
          <w:rFonts w:ascii="Arial" w:hAnsi="Arial" w:cs="Arial"/>
          <w:i/>
          <w:iCs/>
          <w:sz w:val="20"/>
          <w:szCs w:val="20"/>
          <w:shd w:val="clear" w:color="auto" w:fill="FFFFFF"/>
        </w:rPr>
        <w:tab/>
      </w:r>
      <w:proofErr w:type="spellStart"/>
      <w:r w:rsidRPr="00072FA6">
        <w:rPr>
          <w:rFonts w:ascii="Arial" w:hAnsi="Arial" w:cs="Arial"/>
          <w:i/>
          <w:iCs/>
          <w:sz w:val="20"/>
          <w:szCs w:val="20"/>
          <w:shd w:val="clear" w:color="auto" w:fill="FFFFFF"/>
        </w:rPr>
        <w:t>Analysis</w:t>
      </w:r>
      <w:proofErr w:type="spellEnd"/>
      <w:r w:rsidRPr="00072FA6">
        <w:rPr>
          <w:rFonts w:ascii="Arial" w:hAnsi="Arial" w:cs="Arial"/>
          <w:i/>
          <w:iCs/>
          <w:sz w:val="20"/>
          <w:szCs w:val="20"/>
          <w:shd w:val="clear" w:color="auto" w:fill="FFFFFF"/>
        </w:rPr>
        <w:t xml:space="preserve"> Biocontamination Control) est une méthode permettant l’analyse des risques de contamination microbiologique de tous les textiles traités en blanchisserie. De nombreux établissements sont concernés par cette norme, tels que les hôpitaux, les cliniques, les EHPAD, les thermes, les entreprises agroalimentaires, ainsi que les ESAT et EA traitant le linge des entreprises citées précédemment.</w:t>
      </w:r>
    </w:p>
    <w:p w14:paraId="5B30EE4E" w14:textId="77777777" w:rsidR="006628D1" w:rsidRPr="00072FA6" w:rsidRDefault="006628D1" w:rsidP="006628D1">
      <w:pPr>
        <w:jc w:val="both"/>
        <w:rPr>
          <w:rFonts w:ascii="Arial" w:hAnsi="Arial" w:cs="Arial"/>
        </w:rPr>
      </w:pPr>
    </w:p>
    <w:p w14:paraId="2D3D64BF" w14:textId="4080B48E" w:rsidR="00CF70C2" w:rsidRPr="00072FA6" w:rsidRDefault="006628D1" w:rsidP="006628D1">
      <w:pPr>
        <w:spacing w:before="100" w:beforeAutospacing="1" w:after="100" w:afterAutospacing="1"/>
        <w:jc w:val="both"/>
        <w:rPr>
          <w:rFonts w:ascii="Arial" w:hAnsi="Arial" w:cs="Arial"/>
          <w:i/>
          <w:iCs/>
        </w:rPr>
      </w:pPr>
      <w:r w:rsidRPr="00072FA6">
        <w:rPr>
          <w:rFonts w:ascii="Arial" w:hAnsi="Arial" w:cs="Arial"/>
          <w:b/>
          <w:bCs/>
          <w:i/>
          <w:iCs/>
          <w:sz w:val="20"/>
          <w:szCs w:val="20"/>
        </w:rPr>
        <w:t xml:space="preserve">Pour toute demande d’informations, pour organiser un rendez-vous avec un porte-parole de </w:t>
      </w:r>
      <w:proofErr w:type="spellStart"/>
      <w:r w:rsidRPr="00072FA6">
        <w:rPr>
          <w:rFonts w:ascii="Arial" w:hAnsi="Arial" w:cs="Arial"/>
          <w:b/>
          <w:bCs/>
          <w:i/>
          <w:iCs/>
          <w:sz w:val="20"/>
          <w:szCs w:val="20"/>
        </w:rPr>
        <w:t>Texcare</w:t>
      </w:r>
      <w:proofErr w:type="spellEnd"/>
      <w:r w:rsidRPr="00072FA6">
        <w:rPr>
          <w:rFonts w:ascii="Arial" w:hAnsi="Arial" w:cs="Arial"/>
          <w:b/>
          <w:bCs/>
          <w:i/>
          <w:iCs/>
          <w:sz w:val="20"/>
          <w:szCs w:val="20"/>
        </w:rPr>
        <w:t xml:space="preserve"> France, ou pour recevoir toutes les actualités du salon, n’hésitez-pas </w:t>
      </w:r>
      <w:proofErr w:type="spellStart"/>
      <w:r w:rsidRPr="00072FA6">
        <w:rPr>
          <w:rFonts w:ascii="Arial" w:hAnsi="Arial" w:cs="Arial"/>
          <w:b/>
          <w:bCs/>
          <w:i/>
          <w:iCs/>
          <w:sz w:val="20"/>
          <w:szCs w:val="20"/>
        </w:rPr>
        <w:t>a</w:t>
      </w:r>
      <w:proofErr w:type="spellEnd"/>
      <w:r w:rsidRPr="00072FA6">
        <w:rPr>
          <w:rFonts w:ascii="Arial" w:hAnsi="Arial" w:cs="Arial"/>
          <w:b/>
          <w:bCs/>
          <w:i/>
          <w:iCs/>
          <w:sz w:val="20"/>
          <w:szCs w:val="20"/>
        </w:rPr>
        <w:t xml:space="preserve">̀ nous contacter. </w:t>
      </w:r>
    </w:p>
    <w:p w14:paraId="596890E5" w14:textId="77777777" w:rsidR="00793D12" w:rsidRPr="00072FA6" w:rsidRDefault="00793D12" w:rsidP="009E03BF">
      <w:pPr>
        <w:jc w:val="both"/>
        <w:rPr>
          <w:rFonts w:ascii="Arial" w:hAnsi="Arial" w:cs="Arial"/>
          <w:i/>
          <w:color w:val="000000" w:themeColor="text1"/>
          <w:sz w:val="22"/>
        </w:rPr>
      </w:pPr>
    </w:p>
    <w:p w14:paraId="6E9AB7EB" w14:textId="62D13D88" w:rsidR="00E721ED" w:rsidRPr="00072FA6" w:rsidRDefault="00E721ED" w:rsidP="005112B3">
      <w:pPr>
        <w:pStyle w:val="Sansinterligne"/>
        <w:numPr>
          <w:ilvl w:val="0"/>
          <w:numId w:val="1"/>
        </w:numPr>
        <w:jc w:val="both"/>
        <w:rPr>
          <w:rFonts w:ascii="Arial" w:hAnsi="Arial" w:cs="Arial"/>
          <w:sz w:val="22"/>
        </w:rPr>
      </w:pPr>
      <w:r w:rsidRPr="00072FA6">
        <w:rPr>
          <w:rFonts w:ascii="Arial" w:hAnsi="Arial" w:cs="Arial"/>
          <w:sz w:val="22"/>
        </w:rPr>
        <w:t>Accès réservé aux professionnels.</w:t>
      </w:r>
    </w:p>
    <w:p w14:paraId="66719990" w14:textId="67C8D136" w:rsidR="00C40B97" w:rsidRPr="00072FA6" w:rsidRDefault="00E721ED" w:rsidP="009E03BF">
      <w:pPr>
        <w:pStyle w:val="Sansinterligne"/>
        <w:numPr>
          <w:ilvl w:val="0"/>
          <w:numId w:val="1"/>
        </w:numPr>
        <w:jc w:val="both"/>
        <w:rPr>
          <w:rFonts w:ascii="Arial" w:eastAsia="Times New Roman" w:hAnsi="Arial" w:cs="Arial"/>
          <w:sz w:val="22"/>
          <w:lang w:eastAsia="fr-FR"/>
        </w:rPr>
      </w:pPr>
      <w:r w:rsidRPr="00072FA6">
        <w:rPr>
          <w:rFonts w:ascii="Arial" w:hAnsi="Arial" w:cs="Arial"/>
          <w:sz w:val="22"/>
        </w:rPr>
        <w:t xml:space="preserve">Inscription gratuite en ligne </w:t>
      </w:r>
      <w:r w:rsidR="00C40B97" w:rsidRPr="00072FA6">
        <w:rPr>
          <w:rFonts w:ascii="Arial" w:hAnsi="Arial" w:cs="Arial"/>
          <w:sz w:val="22"/>
        </w:rPr>
        <w:t>à partir de fin juin</w:t>
      </w:r>
      <w:r w:rsidR="00336432" w:rsidRPr="00072FA6">
        <w:rPr>
          <w:rFonts w:ascii="Arial" w:hAnsi="Arial" w:cs="Arial"/>
          <w:sz w:val="22"/>
        </w:rPr>
        <w:t xml:space="preserve"> sur</w:t>
      </w:r>
      <w:r w:rsidR="00C40B97" w:rsidRPr="00072FA6">
        <w:rPr>
          <w:rFonts w:ascii="Arial" w:hAnsi="Arial" w:cs="Arial"/>
          <w:sz w:val="22"/>
        </w:rPr>
        <w:t xml:space="preserve"> </w:t>
      </w:r>
      <w:hyperlink r:id="rId6" w:history="1">
        <w:r w:rsidR="00336432" w:rsidRPr="00072FA6">
          <w:rPr>
            <w:rStyle w:val="Lienhypertexte"/>
            <w:rFonts w:ascii="Arial" w:eastAsia="Times New Roman" w:hAnsi="Arial" w:cs="Arial"/>
            <w:bCs/>
            <w:sz w:val="22"/>
            <w:szCs w:val="18"/>
            <w:lang w:eastAsia="fr-FR"/>
          </w:rPr>
          <w:t>www.texcare-france.fr</w:t>
        </w:r>
      </w:hyperlink>
    </w:p>
    <w:p w14:paraId="1E0F0113" w14:textId="40A9046D" w:rsidR="00336432" w:rsidRPr="00072FA6" w:rsidRDefault="00336432" w:rsidP="00336432">
      <w:pPr>
        <w:pStyle w:val="Sansinterligne"/>
        <w:jc w:val="both"/>
        <w:rPr>
          <w:rFonts w:ascii="Arial" w:eastAsia="Times New Roman" w:hAnsi="Arial" w:cs="Arial"/>
          <w:sz w:val="22"/>
          <w:lang w:eastAsia="fr-FR"/>
        </w:rPr>
      </w:pPr>
    </w:p>
    <w:p w14:paraId="6B2D9BF9" w14:textId="77777777" w:rsidR="00336432" w:rsidRPr="00072FA6" w:rsidRDefault="00336432" w:rsidP="00336432">
      <w:pPr>
        <w:pStyle w:val="En-tte"/>
        <w:tabs>
          <w:tab w:val="clear" w:pos="9072"/>
        </w:tabs>
        <w:spacing w:line="280" w:lineRule="atLeast"/>
        <w:jc w:val="both"/>
        <w:rPr>
          <w:rFonts w:ascii="Arial" w:hAnsi="Arial" w:cs="Arial"/>
          <w:b/>
          <w:bCs/>
          <w:noProof/>
          <w:sz w:val="18"/>
          <w:szCs w:val="18"/>
        </w:rPr>
      </w:pPr>
      <w:r w:rsidRPr="00072FA6">
        <w:rPr>
          <w:rFonts w:ascii="Arial" w:hAnsi="Arial" w:cs="Arial"/>
          <w:b/>
          <w:bCs/>
          <w:noProof/>
          <w:sz w:val="18"/>
          <w:szCs w:val="18"/>
        </w:rPr>
        <w:t xml:space="preserve">Le salon Texcare France fait partie du portfolio global des événements de l’entretien textile de Messe Frankfurt consacrés à l’entretien des textiles. Texcare International est le salon phare international de cette marque, et se tient tous les quatre ans. De plus, Messe Frankfurt organise Clean Show aux Etats-Unis, Texcare Asie &amp; China Laundry Expo en Chine, et un certain nombre de Texcare Forum à travers le monde. Pour plus d’informations, veuillez consulter </w:t>
      </w:r>
      <w:hyperlink r:id="rId7" w:history="1">
        <w:r w:rsidRPr="00072FA6">
          <w:rPr>
            <w:rStyle w:val="Lienhypertexte"/>
            <w:rFonts w:ascii="Arial" w:hAnsi="Arial" w:cs="Arial"/>
            <w:b/>
            <w:bCs/>
            <w:noProof/>
            <w:sz w:val="18"/>
            <w:szCs w:val="18"/>
          </w:rPr>
          <w:t>www.texcare.com/brand</w:t>
        </w:r>
      </w:hyperlink>
      <w:r w:rsidRPr="00072FA6">
        <w:rPr>
          <w:rFonts w:ascii="Arial" w:hAnsi="Arial" w:cs="Arial"/>
          <w:b/>
          <w:bCs/>
          <w:noProof/>
          <w:sz w:val="18"/>
          <w:szCs w:val="18"/>
        </w:rPr>
        <w:t>.</w:t>
      </w:r>
    </w:p>
    <w:p w14:paraId="4FC590D3" w14:textId="0956598A" w:rsidR="00336432" w:rsidRDefault="00336432" w:rsidP="00336432">
      <w:pPr>
        <w:jc w:val="both"/>
        <w:rPr>
          <w:rFonts w:ascii="Arial" w:hAnsi="Arial" w:cs="Arial"/>
          <w:b/>
          <w:bCs/>
          <w:noProof/>
          <w:sz w:val="18"/>
          <w:szCs w:val="18"/>
        </w:rPr>
      </w:pPr>
    </w:p>
    <w:p w14:paraId="50B5A766" w14:textId="77777777" w:rsidR="00072FA6" w:rsidRPr="00072FA6" w:rsidRDefault="00072FA6" w:rsidP="00336432">
      <w:pPr>
        <w:jc w:val="both"/>
        <w:rPr>
          <w:rFonts w:ascii="Arial" w:hAnsi="Arial" w:cs="Arial"/>
          <w:b/>
          <w:bCs/>
          <w:noProof/>
          <w:sz w:val="18"/>
          <w:szCs w:val="18"/>
        </w:rPr>
      </w:pPr>
    </w:p>
    <w:p w14:paraId="6951C1BF" w14:textId="77777777" w:rsidR="00336432" w:rsidRPr="00072FA6" w:rsidRDefault="00336432" w:rsidP="00336432">
      <w:pPr>
        <w:jc w:val="both"/>
        <w:rPr>
          <w:rFonts w:ascii="Arial" w:eastAsia="Arial" w:hAnsi="Arial" w:cs="Arial"/>
          <w:sz w:val="18"/>
          <w:szCs w:val="18"/>
        </w:rPr>
      </w:pPr>
      <w:proofErr w:type="spellStart"/>
      <w:r w:rsidRPr="00072FA6">
        <w:rPr>
          <w:rFonts w:ascii="Arial" w:eastAsia="Arial" w:hAnsi="Arial" w:cs="Arial"/>
          <w:b/>
          <w:sz w:val="18"/>
          <w:szCs w:val="18"/>
        </w:rPr>
        <w:t>Texpertise</w:t>
      </w:r>
      <w:proofErr w:type="spellEnd"/>
      <w:r w:rsidRPr="00072FA6">
        <w:rPr>
          <w:rFonts w:ascii="Arial" w:eastAsia="Arial" w:hAnsi="Arial" w:cs="Arial"/>
          <w:b/>
          <w:sz w:val="18"/>
          <w:szCs w:val="18"/>
        </w:rPr>
        <w:t>, le réseau des entreprises du textile</w:t>
      </w:r>
      <w:r w:rsidRPr="00072FA6">
        <w:rPr>
          <w:rFonts w:ascii="Arial" w:eastAsia="Arial" w:hAnsi="Arial" w:cs="Arial"/>
          <w:sz w:val="18"/>
          <w:szCs w:val="18"/>
        </w:rPr>
        <w:t xml:space="preserve">, représente l'ensemble de l'engagement dans le domaine du textile de Messe Frankfurt. Avec un portefeuille unique comprenant actuellement une cinquantaine de salons internationaux prenant place dans 11 pays, l’entreprise se positionne comme le leader mondial des salons professionnels pour l'industrie textile. Le réseau </w:t>
      </w:r>
      <w:proofErr w:type="spellStart"/>
      <w:r w:rsidRPr="00072FA6">
        <w:rPr>
          <w:rFonts w:ascii="Arial" w:eastAsia="Arial" w:hAnsi="Arial" w:cs="Arial"/>
          <w:sz w:val="18"/>
          <w:szCs w:val="18"/>
        </w:rPr>
        <w:t>Texpertise</w:t>
      </w:r>
      <w:proofErr w:type="spellEnd"/>
      <w:r w:rsidRPr="00072FA6">
        <w:rPr>
          <w:rFonts w:ascii="Arial" w:eastAsia="Arial" w:hAnsi="Arial" w:cs="Arial"/>
          <w:sz w:val="18"/>
          <w:szCs w:val="18"/>
        </w:rPr>
        <w:t xml:space="preserve"> couvre l'ensemble de la chaîne de valeur de l'industrie textile et en tant que plateforme de communication centrale, fournit des informations précieuses sur les marques de salons textiles. </w:t>
      </w:r>
    </w:p>
    <w:p w14:paraId="0082A717" w14:textId="77777777" w:rsidR="00336432" w:rsidRPr="00072FA6" w:rsidRDefault="0087598A" w:rsidP="00336432">
      <w:pPr>
        <w:jc w:val="both"/>
        <w:rPr>
          <w:rFonts w:ascii="Arial" w:eastAsia="Arial" w:hAnsi="Arial" w:cs="Arial"/>
          <w:sz w:val="18"/>
          <w:szCs w:val="18"/>
        </w:rPr>
      </w:pPr>
      <w:hyperlink r:id="rId8" w:history="1">
        <w:r w:rsidR="00336432" w:rsidRPr="00072FA6">
          <w:rPr>
            <w:rStyle w:val="Lienhypertexte"/>
            <w:rFonts w:ascii="Arial" w:eastAsia="Arial" w:hAnsi="Arial" w:cs="Arial"/>
            <w:sz w:val="18"/>
            <w:szCs w:val="18"/>
          </w:rPr>
          <w:t>http://www.texpertise-network.com</w:t>
        </w:r>
      </w:hyperlink>
    </w:p>
    <w:p w14:paraId="2F50C3A5" w14:textId="77777777" w:rsidR="00336432" w:rsidRPr="00072FA6" w:rsidRDefault="0087598A" w:rsidP="00336432">
      <w:pPr>
        <w:jc w:val="both"/>
        <w:rPr>
          <w:rFonts w:ascii="Arial" w:eastAsia="Arial" w:hAnsi="Arial" w:cs="Arial"/>
          <w:sz w:val="18"/>
          <w:szCs w:val="18"/>
        </w:rPr>
      </w:pPr>
      <w:hyperlink r:id="rId9" w:history="1">
        <w:r w:rsidR="00336432" w:rsidRPr="00072FA6">
          <w:rPr>
            <w:rStyle w:val="Lienhypertexte"/>
            <w:rFonts w:ascii="Arial" w:eastAsia="Arial" w:hAnsi="Arial" w:cs="Arial"/>
            <w:sz w:val="18"/>
            <w:szCs w:val="18"/>
          </w:rPr>
          <w:t>https://www.linkedin.com/company/texpertise-network/</w:t>
        </w:r>
      </w:hyperlink>
      <w:bookmarkStart w:id="1" w:name="_heading=h.gjdgxs" w:colFirst="0" w:colLast="0"/>
      <w:bookmarkEnd w:id="1"/>
    </w:p>
    <w:p w14:paraId="59C8A82C" w14:textId="77777777" w:rsidR="001E5CC5" w:rsidRPr="00072FA6" w:rsidRDefault="001E5CC5" w:rsidP="001E5CC5">
      <w:pPr>
        <w:jc w:val="both"/>
        <w:rPr>
          <w:rFonts w:ascii="Arial" w:hAnsi="Arial" w:cs="Arial"/>
          <w:b/>
          <w:bCs/>
          <w:color w:val="000000"/>
          <w:sz w:val="18"/>
          <w:szCs w:val="18"/>
          <w:lang w:eastAsia="fr-FR"/>
        </w:rPr>
      </w:pPr>
    </w:p>
    <w:p w14:paraId="5025F359" w14:textId="77777777" w:rsidR="001E5CC5" w:rsidRPr="00072FA6" w:rsidRDefault="001E5CC5" w:rsidP="001E5CC5">
      <w:pPr>
        <w:jc w:val="both"/>
        <w:rPr>
          <w:rFonts w:ascii="Arial" w:hAnsi="Arial" w:cs="Arial"/>
          <w:b/>
          <w:bCs/>
          <w:color w:val="000000"/>
          <w:sz w:val="18"/>
          <w:szCs w:val="18"/>
          <w:lang w:eastAsia="fr-FR"/>
        </w:rPr>
      </w:pPr>
    </w:p>
    <w:p w14:paraId="486E63D0" w14:textId="01E8843E" w:rsidR="00336432" w:rsidRPr="00072FA6" w:rsidRDefault="00336432" w:rsidP="001E5CC5">
      <w:pPr>
        <w:jc w:val="both"/>
        <w:rPr>
          <w:rFonts w:ascii="Arial" w:hAnsi="Arial" w:cs="Arial"/>
          <w:b/>
          <w:bCs/>
          <w:color w:val="000000"/>
          <w:sz w:val="18"/>
          <w:szCs w:val="18"/>
          <w:lang w:eastAsia="fr-FR"/>
        </w:rPr>
      </w:pPr>
      <w:r w:rsidRPr="00072FA6">
        <w:rPr>
          <w:rFonts w:ascii="Arial" w:hAnsi="Arial" w:cs="Arial"/>
          <w:b/>
          <w:bCs/>
          <w:color w:val="000000"/>
          <w:sz w:val="18"/>
          <w:szCs w:val="18"/>
          <w:lang w:eastAsia="fr-FR"/>
        </w:rPr>
        <w:t>Informations complémentaires : Messe Frankfurt durable</w:t>
      </w:r>
    </w:p>
    <w:p w14:paraId="4DF803DB" w14:textId="77777777" w:rsidR="00336432" w:rsidRPr="00072FA6" w:rsidRDefault="00336432" w:rsidP="001E5CC5">
      <w:pPr>
        <w:spacing w:line="276" w:lineRule="auto"/>
        <w:jc w:val="both"/>
        <w:rPr>
          <w:rFonts w:ascii="Arial" w:hAnsi="Arial" w:cs="Arial"/>
          <w:sz w:val="18"/>
          <w:szCs w:val="18"/>
        </w:rPr>
      </w:pPr>
      <w:r w:rsidRPr="00072FA6">
        <w:rPr>
          <w:rFonts w:ascii="Arial" w:hAnsi="Arial" w:cs="Arial"/>
          <w:sz w:val="18"/>
          <w:szCs w:val="18"/>
        </w:rPr>
        <w:t>Le groupe Messe Frankfurt compte parmi les plus grands organisateurs mondiaux de salons, de congrès et d’événements disposant de son propre parc d’expositions. Environ 2 200 personnes travaillent à l’organisation des salons sur le site de Francfort-sur-le-Main et dans 28 filiales à travers le monde.</w:t>
      </w:r>
      <w:r w:rsidRPr="00072FA6">
        <w:rPr>
          <w:rFonts w:ascii="Arial" w:hAnsi="Arial" w:cs="Arial"/>
        </w:rPr>
        <w:t xml:space="preserve"> </w:t>
      </w:r>
      <w:r w:rsidRPr="00072FA6">
        <w:rPr>
          <w:rFonts w:ascii="Arial" w:hAnsi="Arial" w:cs="Arial"/>
          <w:sz w:val="18"/>
          <w:szCs w:val="18"/>
        </w:rPr>
        <w:t xml:space="preserve">Le chiffre d'affaires du groupe pour l'exercice 2022 s’est élevé à environ 450 millions d'euros*. </w:t>
      </w:r>
      <w:r w:rsidRPr="00072FA6">
        <w:rPr>
          <w:rFonts w:ascii="Arial" w:hAnsi="Arial" w:cs="Arial"/>
        </w:rPr>
        <w:t>N</w:t>
      </w:r>
      <w:r w:rsidRPr="00072FA6">
        <w:rPr>
          <w:rFonts w:ascii="Arial" w:hAnsi="Arial" w:cs="Arial"/>
          <w:sz w:val="18"/>
          <w:szCs w:val="18"/>
        </w:rPr>
        <w:t xml:space="preserve">ous servons efficacement les intérêts commerciaux de nos clients dans le cadre de nos domaines </w:t>
      </w:r>
      <w:proofErr w:type="gramStart"/>
      <w:r w:rsidRPr="00072FA6">
        <w:rPr>
          <w:rFonts w:ascii="Arial" w:hAnsi="Arial" w:cs="Arial"/>
          <w:sz w:val="18"/>
          <w:szCs w:val="18"/>
        </w:rPr>
        <w:t>d'activité  «</w:t>
      </w:r>
      <w:proofErr w:type="gramEnd"/>
      <w:r w:rsidRPr="00072FA6">
        <w:rPr>
          <w:rFonts w:ascii="Arial" w:hAnsi="Arial" w:cs="Arial"/>
          <w:sz w:val="18"/>
          <w:szCs w:val="18"/>
        </w:rPr>
        <w:t> </w:t>
      </w:r>
      <w:proofErr w:type="spellStart"/>
      <w:r w:rsidRPr="00072FA6">
        <w:rPr>
          <w:rFonts w:ascii="Arial" w:hAnsi="Arial" w:cs="Arial"/>
          <w:sz w:val="18"/>
          <w:szCs w:val="18"/>
        </w:rPr>
        <w:t>Fairs</w:t>
      </w:r>
      <w:proofErr w:type="spellEnd"/>
      <w:r w:rsidRPr="00072FA6">
        <w:rPr>
          <w:rFonts w:ascii="Arial" w:hAnsi="Arial" w:cs="Arial"/>
          <w:sz w:val="18"/>
          <w:szCs w:val="18"/>
        </w:rPr>
        <w:t xml:space="preserve"> &amp; Events », « Locations » et « Service ». Un des principaux atouts de Messe Frankfurt réside dans son dense et puissant réseau de distribution mondial</w:t>
      </w:r>
      <w:r w:rsidRPr="00072FA6">
        <w:rPr>
          <w:rFonts w:ascii="Arial" w:hAnsi="Arial" w:cs="Arial"/>
          <w:strike/>
          <w:sz w:val="18"/>
          <w:szCs w:val="18"/>
        </w:rPr>
        <w:t>,</w:t>
      </w:r>
      <w:r w:rsidRPr="00072FA6">
        <w:rPr>
          <w:rFonts w:ascii="Arial" w:hAnsi="Arial" w:cs="Arial"/>
          <w:sz w:val="18"/>
          <w:szCs w:val="18"/>
        </w:rPr>
        <w:t xml:space="preserve"> qui couvre près de 180 pays, dans toutes les régions du monde. Notre offre complète de services – sur site et en ligne – garantit aux client-e-s du monde entier un niveau de qualité toujours élevé et une flexibilité maximale dans la planification, l’organisation et le déroulement de leurs événements. Nous mettons à profit notre expertise numérique pour développer de nouveaux modèles économiques. La vaste gamme des services proposés va de la location de surfaces aux prestations de marketing, en passant par la construction de stands, les services personnels ou la restauration.</w:t>
      </w:r>
      <w:r w:rsidRPr="00072FA6">
        <w:rPr>
          <w:rFonts w:ascii="Arial" w:hAnsi="Arial" w:cs="Arial"/>
          <w:color w:val="000000"/>
          <w:sz w:val="18"/>
          <w:szCs w:val="18"/>
        </w:rPr>
        <w:t xml:space="preserve"> </w:t>
      </w:r>
      <w:r w:rsidRPr="00072FA6">
        <w:rPr>
          <w:rFonts w:ascii="Arial" w:hAnsi="Arial" w:cs="Arial"/>
          <w:sz w:val="18"/>
          <w:szCs w:val="18"/>
        </w:rPr>
        <w:t>Agir en faveur du développement durable est un pilier essentiel de notre stratégie d’entreprise et s’exprime dans un équilibre entre action écologique et économique, responsabilité sociale et diversité.</w:t>
      </w:r>
    </w:p>
    <w:p w14:paraId="3EB8D042" w14:textId="77777777" w:rsidR="00336432" w:rsidRPr="00072FA6" w:rsidRDefault="00336432" w:rsidP="001E5CC5">
      <w:pPr>
        <w:jc w:val="both"/>
        <w:rPr>
          <w:rFonts w:ascii="Arial" w:hAnsi="Arial" w:cs="Arial"/>
          <w:sz w:val="18"/>
          <w:szCs w:val="18"/>
        </w:rPr>
      </w:pPr>
      <w:r w:rsidRPr="00072FA6">
        <w:rPr>
          <w:rFonts w:ascii="Arial" w:hAnsi="Arial" w:cs="Arial"/>
          <w:sz w:val="18"/>
          <w:szCs w:val="18"/>
        </w:rPr>
        <w:t>Retrouvez de plus amples informations</w:t>
      </w:r>
      <w:r w:rsidRPr="00072FA6">
        <w:rPr>
          <w:rFonts w:ascii="Arial" w:hAnsi="Arial" w:cs="Arial"/>
        </w:rPr>
        <w:t xml:space="preserve"> </w:t>
      </w:r>
      <w:hyperlink r:id="rId10" w:history="1">
        <w:r w:rsidRPr="00072FA6">
          <w:rPr>
            <w:rStyle w:val="Lienhypertexte"/>
            <w:rFonts w:ascii="Arial" w:hAnsi="Arial" w:cs="Arial"/>
            <w:sz w:val="18"/>
            <w:szCs w:val="18"/>
          </w:rPr>
          <w:t>www.messefrankfurt.com/sustainability</w:t>
        </w:r>
      </w:hyperlink>
    </w:p>
    <w:p w14:paraId="531A5CCD" w14:textId="77777777" w:rsidR="00336432" w:rsidRPr="00072FA6" w:rsidRDefault="00336432" w:rsidP="001E5CC5">
      <w:pPr>
        <w:spacing w:line="276" w:lineRule="auto"/>
        <w:jc w:val="both"/>
        <w:rPr>
          <w:rFonts w:ascii="Arial" w:hAnsi="Arial" w:cs="Arial"/>
          <w:sz w:val="18"/>
          <w:szCs w:val="18"/>
        </w:rPr>
      </w:pPr>
      <w:r w:rsidRPr="00072FA6">
        <w:rPr>
          <w:rFonts w:ascii="Arial" w:hAnsi="Arial" w:cs="Arial"/>
          <w:sz w:val="18"/>
          <w:szCs w:val="18"/>
        </w:rPr>
        <w:t xml:space="preserve">L’entreprise a son siège à Francfort-sur-le-Main. Elle est détenue à 60 % par la ville de Francfort et à 40 % par le Land de Hesse. </w:t>
      </w:r>
    </w:p>
    <w:p w14:paraId="356702BC" w14:textId="77777777" w:rsidR="00336432" w:rsidRPr="00072FA6" w:rsidRDefault="00336432" w:rsidP="001E5CC5">
      <w:pPr>
        <w:spacing w:line="276" w:lineRule="auto"/>
        <w:rPr>
          <w:rStyle w:val="Lienhypertexte"/>
          <w:rFonts w:ascii="Arial" w:hAnsi="Arial" w:cs="Arial"/>
        </w:rPr>
      </w:pPr>
      <w:r w:rsidRPr="00072FA6">
        <w:rPr>
          <w:rFonts w:ascii="Arial" w:hAnsi="Arial" w:cs="Arial"/>
          <w:sz w:val="18"/>
          <w:szCs w:val="18"/>
        </w:rPr>
        <w:t xml:space="preserve">Retrouvez de plus amples informations sur </w:t>
      </w:r>
      <w:hyperlink r:id="rId11" w:history="1">
        <w:r w:rsidRPr="00072FA6">
          <w:rPr>
            <w:rStyle w:val="Lienhypertexte"/>
            <w:rFonts w:ascii="Arial" w:hAnsi="Arial" w:cs="Arial"/>
            <w:sz w:val="18"/>
            <w:szCs w:val="18"/>
          </w:rPr>
          <w:t>www.messefrankfurt.com</w:t>
        </w:r>
      </w:hyperlink>
    </w:p>
    <w:p w14:paraId="4BE0AD1B" w14:textId="77777777" w:rsidR="00336432" w:rsidRPr="00072FA6" w:rsidRDefault="00336432" w:rsidP="001E5CC5">
      <w:pPr>
        <w:spacing w:line="276" w:lineRule="auto"/>
        <w:rPr>
          <w:rFonts w:ascii="Arial" w:hAnsi="Arial" w:cs="Arial"/>
          <w:i/>
          <w:iCs/>
          <w:color w:val="0000FF"/>
          <w:sz w:val="14"/>
          <w:szCs w:val="14"/>
          <w:u w:val="single"/>
        </w:rPr>
      </w:pPr>
      <w:r w:rsidRPr="00072FA6">
        <w:rPr>
          <w:rFonts w:ascii="Arial" w:hAnsi="Arial" w:cs="Arial"/>
          <w:i/>
          <w:iCs/>
          <w:sz w:val="18"/>
          <w:szCs w:val="18"/>
        </w:rPr>
        <w:t>* Chiffres préliminaires pour 2022</w:t>
      </w:r>
    </w:p>
    <w:p w14:paraId="2F1BB13A" w14:textId="697AB5CF" w:rsidR="00336432" w:rsidRPr="00072FA6" w:rsidRDefault="00336432" w:rsidP="00336432">
      <w:pPr>
        <w:pStyle w:val="Sansinterligne"/>
        <w:jc w:val="both"/>
        <w:rPr>
          <w:rFonts w:ascii="Arial" w:eastAsia="Times New Roman" w:hAnsi="Arial" w:cs="Arial"/>
          <w:sz w:val="22"/>
          <w:lang w:eastAsia="fr-FR"/>
        </w:rPr>
      </w:pPr>
    </w:p>
    <w:p w14:paraId="31AA989B" w14:textId="77777777" w:rsidR="00336432" w:rsidRPr="00072FA6" w:rsidRDefault="00336432" w:rsidP="00336432">
      <w:pPr>
        <w:pStyle w:val="Sansinterligne"/>
        <w:jc w:val="both"/>
        <w:rPr>
          <w:rFonts w:ascii="Arial" w:eastAsia="Arial" w:hAnsi="Arial" w:cs="Arial"/>
          <w:sz w:val="18"/>
          <w:szCs w:val="18"/>
        </w:rPr>
      </w:pPr>
      <w:r w:rsidRPr="00072FA6">
        <w:rPr>
          <w:rFonts w:ascii="Arial" w:eastAsia="Arial" w:hAnsi="Arial" w:cs="Arial"/>
          <w:sz w:val="18"/>
          <w:szCs w:val="18"/>
        </w:rPr>
        <w:t>Contact presse</w:t>
      </w:r>
    </w:p>
    <w:p w14:paraId="239DA97B" w14:textId="2BE60069" w:rsidR="00336432" w:rsidRPr="00072FA6" w:rsidRDefault="00336432" w:rsidP="00336432">
      <w:pPr>
        <w:pStyle w:val="Sansinterligne"/>
        <w:jc w:val="both"/>
        <w:rPr>
          <w:rFonts w:ascii="Arial" w:eastAsia="Times New Roman" w:hAnsi="Arial" w:cs="Arial"/>
          <w:sz w:val="22"/>
          <w:lang w:eastAsia="fr-FR"/>
        </w:rPr>
      </w:pPr>
      <w:r w:rsidRPr="00072FA6">
        <w:rPr>
          <w:rFonts w:ascii="Arial" w:eastAsia="Arial" w:hAnsi="Arial" w:cs="Arial"/>
          <w:sz w:val="18"/>
          <w:szCs w:val="18"/>
        </w:rPr>
        <w:t xml:space="preserve">Messe Frankfurt France – Cassandra Galli – </w:t>
      </w:r>
      <w:hyperlink r:id="rId12" w:history="1">
        <w:r w:rsidRPr="00072FA6">
          <w:rPr>
            <w:rStyle w:val="Lienhypertexte"/>
            <w:rFonts w:ascii="Arial" w:eastAsia="Arial" w:hAnsi="Arial" w:cs="Arial"/>
            <w:sz w:val="18"/>
            <w:szCs w:val="18"/>
          </w:rPr>
          <w:t>cassandra.galli@france.messefrankfurt.com</w:t>
        </w:r>
      </w:hyperlink>
      <w:r w:rsidRPr="00072FA6">
        <w:rPr>
          <w:rFonts w:ascii="Arial" w:eastAsia="Arial" w:hAnsi="Arial" w:cs="Arial"/>
          <w:sz w:val="18"/>
          <w:szCs w:val="18"/>
        </w:rPr>
        <w:t xml:space="preserve"> - +33 6 74 29 09 07</w:t>
      </w:r>
    </w:p>
    <w:sectPr w:rsidR="00336432" w:rsidRPr="00072FA6" w:rsidSect="006D67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789D"/>
    <w:multiLevelType w:val="hybridMultilevel"/>
    <w:tmpl w:val="8A80E706"/>
    <w:lvl w:ilvl="0" w:tplc="211816A2">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AA"/>
    <w:rsid w:val="00037201"/>
    <w:rsid w:val="00072FA6"/>
    <w:rsid w:val="00094E20"/>
    <w:rsid w:val="000F1F35"/>
    <w:rsid w:val="000F4324"/>
    <w:rsid w:val="001E5CC5"/>
    <w:rsid w:val="00211C33"/>
    <w:rsid w:val="00263638"/>
    <w:rsid w:val="002659AA"/>
    <w:rsid w:val="0030747C"/>
    <w:rsid w:val="00336432"/>
    <w:rsid w:val="003A7409"/>
    <w:rsid w:val="003D0532"/>
    <w:rsid w:val="003D1E42"/>
    <w:rsid w:val="005112B3"/>
    <w:rsid w:val="00527960"/>
    <w:rsid w:val="005437FB"/>
    <w:rsid w:val="005C00F4"/>
    <w:rsid w:val="0060213F"/>
    <w:rsid w:val="00654D5B"/>
    <w:rsid w:val="006628D1"/>
    <w:rsid w:val="00672581"/>
    <w:rsid w:val="006C3152"/>
    <w:rsid w:val="006D67CD"/>
    <w:rsid w:val="00793D12"/>
    <w:rsid w:val="007A5DC3"/>
    <w:rsid w:val="007F519A"/>
    <w:rsid w:val="0087598A"/>
    <w:rsid w:val="008E4A74"/>
    <w:rsid w:val="009337E9"/>
    <w:rsid w:val="009A1F02"/>
    <w:rsid w:val="009E03BF"/>
    <w:rsid w:val="009F5BA2"/>
    <w:rsid w:val="00A03116"/>
    <w:rsid w:val="00A05A03"/>
    <w:rsid w:val="00B06CB9"/>
    <w:rsid w:val="00C40B97"/>
    <w:rsid w:val="00CA66A3"/>
    <w:rsid w:val="00CF70C2"/>
    <w:rsid w:val="00D1146E"/>
    <w:rsid w:val="00D43596"/>
    <w:rsid w:val="00D84118"/>
    <w:rsid w:val="00DE562A"/>
    <w:rsid w:val="00E04B77"/>
    <w:rsid w:val="00E051B0"/>
    <w:rsid w:val="00E306E6"/>
    <w:rsid w:val="00E721ED"/>
    <w:rsid w:val="00EE1087"/>
    <w:rsid w:val="00F616A5"/>
    <w:rsid w:val="00FA54FD"/>
    <w:rsid w:val="00FF73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C545E"/>
  <w15:chartTrackingRefBased/>
  <w15:docId w15:val="{8466BA72-96E2-F84C-935B-67E0FF508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37E9"/>
  </w:style>
  <w:style w:type="character" w:styleId="Lienhypertexte">
    <w:name w:val="Hyperlink"/>
    <w:basedOn w:val="Policepardfaut"/>
    <w:uiPriority w:val="99"/>
    <w:unhideWhenUsed/>
    <w:rsid w:val="00793D12"/>
    <w:rPr>
      <w:color w:val="0563C1" w:themeColor="hyperlink"/>
      <w:u w:val="single"/>
    </w:rPr>
  </w:style>
  <w:style w:type="character" w:styleId="Mentionnonrsolue">
    <w:name w:val="Unresolved Mention"/>
    <w:basedOn w:val="Policepardfaut"/>
    <w:uiPriority w:val="99"/>
    <w:semiHidden/>
    <w:unhideWhenUsed/>
    <w:rsid w:val="00793D12"/>
    <w:rPr>
      <w:color w:val="605E5C"/>
      <w:shd w:val="clear" w:color="auto" w:fill="E1DFDD"/>
    </w:rPr>
  </w:style>
  <w:style w:type="character" w:customStyle="1" w:styleId="apple-converted-space">
    <w:name w:val="apple-converted-space"/>
    <w:basedOn w:val="Policepardfaut"/>
    <w:rsid w:val="003D0532"/>
  </w:style>
  <w:style w:type="paragraph" w:styleId="En-tte">
    <w:name w:val="header"/>
    <w:basedOn w:val="Normal"/>
    <w:link w:val="En-tteCar"/>
    <w:uiPriority w:val="99"/>
    <w:unhideWhenUsed/>
    <w:rsid w:val="00336432"/>
    <w:pPr>
      <w:tabs>
        <w:tab w:val="center" w:pos="4536"/>
        <w:tab w:val="right" w:pos="9072"/>
      </w:tabs>
    </w:pPr>
    <w:rPr>
      <w:sz w:val="22"/>
      <w:szCs w:val="22"/>
    </w:rPr>
  </w:style>
  <w:style w:type="character" w:customStyle="1" w:styleId="En-tteCar">
    <w:name w:val="En-tête Car"/>
    <w:basedOn w:val="Policepardfaut"/>
    <w:link w:val="En-tte"/>
    <w:uiPriority w:val="99"/>
    <w:rsid w:val="0033643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3886">
      <w:bodyDiv w:val="1"/>
      <w:marLeft w:val="0"/>
      <w:marRight w:val="0"/>
      <w:marTop w:val="0"/>
      <w:marBottom w:val="0"/>
      <w:divBdr>
        <w:top w:val="none" w:sz="0" w:space="0" w:color="auto"/>
        <w:left w:val="none" w:sz="0" w:space="0" w:color="auto"/>
        <w:bottom w:val="none" w:sz="0" w:space="0" w:color="auto"/>
        <w:right w:val="none" w:sz="0" w:space="0" w:color="auto"/>
      </w:divBdr>
    </w:div>
    <w:div w:id="258684009">
      <w:bodyDiv w:val="1"/>
      <w:marLeft w:val="0"/>
      <w:marRight w:val="0"/>
      <w:marTop w:val="0"/>
      <w:marBottom w:val="0"/>
      <w:divBdr>
        <w:top w:val="none" w:sz="0" w:space="0" w:color="auto"/>
        <w:left w:val="none" w:sz="0" w:space="0" w:color="auto"/>
        <w:bottom w:val="none" w:sz="0" w:space="0" w:color="auto"/>
        <w:right w:val="none" w:sz="0" w:space="0" w:color="auto"/>
      </w:divBdr>
    </w:div>
    <w:div w:id="609896961">
      <w:bodyDiv w:val="1"/>
      <w:marLeft w:val="0"/>
      <w:marRight w:val="0"/>
      <w:marTop w:val="0"/>
      <w:marBottom w:val="0"/>
      <w:divBdr>
        <w:top w:val="none" w:sz="0" w:space="0" w:color="auto"/>
        <w:left w:val="none" w:sz="0" w:space="0" w:color="auto"/>
        <w:bottom w:val="none" w:sz="0" w:space="0" w:color="auto"/>
        <w:right w:val="none" w:sz="0" w:space="0" w:color="auto"/>
      </w:divBdr>
    </w:div>
    <w:div w:id="679435273">
      <w:bodyDiv w:val="1"/>
      <w:marLeft w:val="0"/>
      <w:marRight w:val="0"/>
      <w:marTop w:val="0"/>
      <w:marBottom w:val="0"/>
      <w:divBdr>
        <w:top w:val="none" w:sz="0" w:space="0" w:color="auto"/>
        <w:left w:val="none" w:sz="0" w:space="0" w:color="auto"/>
        <w:bottom w:val="none" w:sz="0" w:space="0" w:color="auto"/>
        <w:right w:val="none" w:sz="0" w:space="0" w:color="auto"/>
      </w:divBdr>
    </w:div>
    <w:div w:id="750587605">
      <w:bodyDiv w:val="1"/>
      <w:marLeft w:val="0"/>
      <w:marRight w:val="0"/>
      <w:marTop w:val="0"/>
      <w:marBottom w:val="0"/>
      <w:divBdr>
        <w:top w:val="none" w:sz="0" w:space="0" w:color="auto"/>
        <w:left w:val="none" w:sz="0" w:space="0" w:color="auto"/>
        <w:bottom w:val="none" w:sz="0" w:space="0" w:color="auto"/>
        <w:right w:val="none" w:sz="0" w:space="0" w:color="auto"/>
      </w:divBdr>
    </w:div>
    <w:div w:id="991830009">
      <w:bodyDiv w:val="1"/>
      <w:marLeft w:val="0"/>
      <w:marRight w:val="0"/>
      <w:marTop w:val="0"/>
      <w:marBottom w:val="0"/>
      <w:divBdr>
        <w:top w:val="none" w:sz="0" w:space="0" w:color="auto"/>
        <w:left w:val="none" w:sz="0" w:space="0" w:color="auto"/>
        <w:bottom w:val="none" w:sz="0" w:space="0" w:color="auto"/>
        <w:right w:val="none" w:sz="0" w:space="0" w:color="auto"/>
      </w:divBdr>
    </w:div>
    <w:div w:id="1153985639">
      <w:bodyDiv w:val="1"/>
      <w:marLeft w:val="0"/>
      <w:marRight w:val="0"/>
      <w:marTop w:val="0"/>
      <w:marBottom w:val="0"/>
      <w:divBdr>
        <w:top w:val="none" w:sz="0" w:space="0" w:color="auto"/>
        <w:left w:val="none" w:sz="0" w:space="0" w:color="auto"/>
        <w:bottom w:val="none" w:sz="0" w:space="0" w:color="auto"/>
        <w:right w:val="none" w:sz="0" w:space="0" w:color="auto"/>
      </w:divBdr>
    </w:div>
    <w:div w:id="1290824303">
      <w:bodyDiv w:val="1"/>
      <w:marLeft w:val="0"/>
      <w:marRight w:val="0"/>
      <w:marTop w:val="0"/>
      <w:marBottom w:val="0"/>
      <w:divBdr>
        <w:top w:val="none" w:sz="0" w:space="0" w:color="auto"/>
        <w:left w:val="none" w:sz="0" w:space="0" w:color="auto"/>
        <w:bottom w:val="none" w:sz="0" w:space="0" w:color="auto"/>
        <w:right w:val="none" w:sz="0" w:space="0" w:color="auto"/>
      </w:divBdr>
    </w:div>
    <w:div w:id="1687322353">
      <w:bodyDiv w:val="1"/>
      <w:marLeft w:val="0"/>
      <w:marRight w:val="0"/>
      <w:marTop w:val="0"/>
      <w:marBottom w:val="0"/>
      <w:divBdr>
        <w:top w:val="none" w:sz="0" w:space="0" w:color="auto"/>
        <w:left w:val="none" w:sz="0" w:space="0" w:color="auto"/>
        <w:bottom w:val="none" w:sz="0" w:space="0" w:color="auto"/>
        <w:right w:val="none" w:sz="0" w:space="0" w:color="auto"/>
      </w:divBdr>
    </w:div>
    <w:div w:id="211342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pertise-network.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care.com/brand" TargetMode="External"/><Relationship Id="rId12" Type="http://schemas.openxmlformats.org/officeDocument/2006/relationships/hyperlink" Target="mailto:cassandra.galli@france.messefrankfu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care-france.fr" TargetMode="External"/><Relationship Id="rId11" Type="http://schemas.openxmlformats.org/officeDocument/2006/relationships/hyperlink" Target="http://www.messefrankfurt.com" TargetMode="External"/><Relationship Id="rId5" Type="http://schemas.openxmlformats.org/officeDocument/2006/relationships/image" Target="media/image1.jpeg"/><Relationship Id="rId10" Type="http://schemas.openxmlformats.org/officeDocument/2006/relationships/hyperlink" Target="http://www.messefrankfurt.com/sustainability" TargetMode="External"/><Relationship Id="rId4" Type="http://schemas.openxmlformats.org/officeDocument/2006/relationships/webSettings" Target="webSettings.xml"/><Relationship Id="rId9" Type="http://schemas.openxmlformats.org/officeDocument/2006/relationships/hyperlink" Target="https://www.linkedin.com/company/texpertise-network/"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1120</Words>
  <Characters>6160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Minette</dc:creator>
  <cp:keywords/>
  <dc:description/>
  <cp:lastModifiedBy>Cassandra, Galli ( TG France )</cp:lastModifiedBy>
  <cp:revision>2</cp:revision>
  <dcterms:created xsi:type="dcterms:W3CDTF">2023-06-20T10:48:00Z</dcterms:created>
  <dcterms:modified xsi:type="dcterms:W3CDTF">2023-06-20T10:48:00Z</dcterms:modified>
</cp:coreProperties>
</file>